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C100" w14:textId="77777777" w:rsidR="003515B0" w:rsidRPr="006E08E0" w:rsidRDefault="00913BBC" w:rsidP="006E08E0">
      <w:pPr>
        <w:pStyle w:val="Heading1"/>
        <w:jc w:val="center"/>
        <w:rPr>
          <w:rFonts w:ascii="Arial" w:hAnsi="Arial" w:cs="Arial"/>
          <w:color w:val="000000" w:themeColor="text1"/>
          <w:sz w:val="24"/>
          <w:szCs w:val="24"/>
        </w:rPr>
      </w:pPr>
      <w:r>
        <w:rPr>
          <w:rFonts w:ascii="Arial" w:hAnsi="Arial" w:cs="Arial"/>
          <w:noProof/>
          <w:color w:val="000000" w:themeColor="text1"/>
          <w:sz w:val="24"/>
          <w:szCs w:val="24"/>
        </w:rPr>
        <w:drawing>
          <wp:anchor distT="0" distB="0" distL="114300" distR="114300" simplePos="0" relativeHeight="251658240" behindDoc="1" locked="0" layoutInCell="1" allowOverlap="1" wp14:anchorId="5101A1EC" wp14:editId="46ADCEA6">
            <wp:simplePos x="0" y="0"/>
            <wp:positionH relativeFrom="column">
              <wp:posOffset>4080761</wp:posOffset>
            </wp:positionH>
            <wp:positionV relativeFrom="paragraph">
              <wp:posOffset>-425211</wp:posOffset>
            </wp:positionV>
            <wp:extent cx="2017638" cy="281531"/>
            <wp:effectExtent l="0" t="0" r="1905" b="0"/>
            <wp:wrapNone/>
            <wp:docPr id="125308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84080" name="Picture 1253084080"/>
                    <pic:cNvPicPr/>
                  </pic:nvPicPr>
                  <pic:blipFill>
                    <a:blip r:embed="rId6"/>
                    <a:stretch>
                      <a:fillRect/>
                    </a:stretch>
                  </pic:blipFill>
                  <pic:spPr>
                    <a:xfrm>
                      <a:off x="0" y="0"/>
                      <a:ext cx="2017638" cy="281531"/>
                    </a:xfrm>
                    <a:prstGeom prst="rect">
                      <a:avLst/>
                    </a:prstGeom>
                  </pic:spPr>
                </pic:pic>
              </a:graphicData>
            </a:graphic>
            <wp14:sizeRelH relativeFrom="page">
              <wp14:pctWidth>0</wp14:pctWidth>
            </wp14:sizeRelH>
            <wp14:sizeRelV relativeFrom="page">
              <wp14:pctHeight>0</wp14:pctHeight>
            </wp14:sizeRelV>
          </wp:anchor>
        </w:drawing>
      </w:r>
      <w:r w:rsidR="006E08E0" w:rsidRPr="006E08E0">
        <w:rPr>
          <w:rFonts w:ascii="Arial" w:hAnsi="Arial" w:cs="Arial"/>
          <w:color w:val="000000" w:themeColor="text1"/>
          <w:sz w:val="24"/>
          <w:szCs w:val="24"/>
        </w:rPr>
        <w:t xml:space="preserve">Sporting Aid </w:t>
      </w:r>
      <w:r>
        <w:rPr>
          <w:rFonts w:ascii="Arial" w:hAnsi="Arial" w:cs="Arial"/>
          <w:color w:val="000000" w:themeColor="text1"/>
          <w:sz w:val="24"/>
          <w:szCs w:val="24"/>
        </w:rPr>
        <w:br/>
        <w:t>Waltham Cross Playing Field</w:t>
      </w:r>
      <w:r w:rsidR="006E08E0" w:rsidRPr="006E08E0">
        <w:rPr>
          <w:rFonts w:ascii="Arial" w:hAnsi="Arial" w:cs="Arial"/>
          <w:color w:val="000000" w:themeColor="text1"/>
          <w:sz w:val="24"/>
          <w:szCs w:val="24"/>
        </w:rPr>
        <w:br/>
        <w:t xml:space="preserve">Mentoring </w:t>
      </w:r>
      <w:proofErr w:type="spellStart"/>
      <w:r w:rsidR="006E08E0" w:rsidRPr="006E08E0">
        <w:rPr>
          <w:rFonts w:ascii="Arial" w:hAnsi="Arial" w:cs="Arial"/>
          <w:color w:val="000000" w:themeColor="text1"/>
          <w:sz w:val="24"/>
          <w:szCs w:val="24"/>
        </w:rPr>
        <w:t>Programme</w:t>
      </w:r>
      <w:proofErr w:type="spellEnd"/>
      <w:r w:rsidR="006E08E0" w:rsidRPr="006E08E0">
        <w:rPr>
          <w:rFonts w:ascii="Arial" w:hAnsi="Arial" w:cs="Arial"/>
          <w:color w:val="000000" w:themeColor="text1"/>
          <w:sz w:val="24"/>
          <w:szCs w:val="24"/>
        </w:rPr>
        <w:t xml:space="preserve"> Overview</w:t>
      </w:r>
      <w:r>
        <w:rPr>
          <w:rFonts w:ascii="Arial" w:hAnsi="Arial" w:cs="Arial"/>
          <w:color w:val="000000" w:themeColor="text1"/>
          <w:sz w:val="24"/>
          <w:szCs w:val="24"/>
        </w:rPr>
        <w:br/>
        <w:t>12pm to 2pm</w:t>
      </w:r>
      <w:r>
        <w:rPr>
          <w:rFonts w:ascii="Arial" w:hAnsi="Arial" w:cs="Arial"/>
          <w:color w:val="000000" w:themeColor="text1"/>
          <w:sz w:val="24"/>
          <w:szCs w:val="24"/>
        </w:rPr>
        <w:br/>
      </w:r>
      <w:r w:rsidR="006E08E0" w:rsidRPr="006E08E0">
        <w:rPr>
          <w:rFonts w:ascii="Arial" w:hAnsi="Arial" w:cs="Arial"/>
          <w:color w:val="000000" w:themeColor="text1"/>
          <w:sz w:val="24"/>
          <w:szCs w:val="24"/>
        </w:rPr>
        <w:br/>
      </w:r>
    </w:p>
    <w:p w14:paraId="124FD1D4" w14:textId="77777777" w:rsidR="003515B0" w:rsidRPr="006E08E0" w:rsidRDefault="006E08E0">
      <w:pPr>
        <w:rPr>
          <w:rFonts w:ascii="Arial" w:hAnsi="Arial" w:cs="Arial"/>
          <w:color w:val="000000" w:themeColor="text1"/>
          <w:sz w:val="21"/>
          <w:szCs w:val="21"/>
        </w:rPr>
      </w:pPr>
      <w:r>
        <w:rPr>
          <w:rFonts w:ascii="Arial" w:hAnsi="Arial" w:cs="Arial"/>
          <w:color w:val="000000" w:themeColor="text1"/>
          <w:sz w:val="21"/>
          <w:szCs w:val="21"/>
        </w:rPr>
        <w:br/>
      </w:r>
      <w:r w:rsidRPr="006E08E0">
        <w:rPr>
          <w:rFonts w:ascii="Arial" w:hAnsi="Arial" w:cs="Arial"/>
          <w:color w:val="000000" w:themeColor="text1"/>
          <w:sz w:val="21"/>
          <w:szCs w:val="21"/>
        </w:rPr>
        <w:t xml:space="preserve">Our mentoring </w:t>
      </w:r>
      <w:proofErr w:type="spellStart"/>
      <w:r w:rsidRPr="006E08E0">
        <w:rPr>
          <w:rFonts w:ascii="Arial" w:hAnsi="Arial" w:cs="Arial"/>
          <w:color w:val="000000" w:themeColor="text1"/>
          <w:sz w:val="21"/>
          <w:szCs w:val="21"/>
        </w:rPr>
        <w:t>programme</w:t>
      </w:r>
      <w:proofErr w:type="spellEnd"/>
      <w:r w:rsidRPr="006E08E0">
        <w:rPr>
          <w:rFonts w:ascii="Arial" w:hAnsi="Arial" w:cs="Arial"/>
          <w:color w:val="000000" w:themeColor="text1"/>
          <w:sz w:val="21"/>
          <w:szCs w:val="21"/>
        </w:rPr>
        <w:t xml:space="preserve"> is designed to provide targeted support for young people through a combination of tailored 1</w:t>
      </w:r>
      <w:r>
        <w:rPr>
          <w:rFonts w:ascii="Arial" w:hAnsi="Arial" w:cs="Arial"/>
          <w:color w:val="000000" w:themeColor="text1"/>
          <w:sz w:val="21"/>
          <w:szCs w:val="21"/>
        </w:rPr>
        <w:t xml:space="preserve"> </w:t>
      </w:r>
      <w:r w:rsidRPr="006E08E0">
        <w:rPr>
          <w:rFonts w:ascii="Arial" w:hAnsi="Arial" w:cs="Arial"/>
          <w:color w:val="000000" w:themeColor="text1"/>
          <w:sz w:val="21"/>
          <w:szCs w:val="21"/>
        </w:rPr>
        <w:t>to</w:t>
      </w:r>
      <w:r>
        <w:rPr>
          <w:rFonts w:ascii="Arial" w:hAnsi="Arial" w:cs="Arial"/>
          <w:color w:val="000000" w:themeColor="text1"/>
          <w:sz w:val="21"/>
          <w:szCs w:val="21"/>
        </w:rPr>
        <w:t xml:space="preserve"> </w:t>
      </w:r>
      <w:r w:rsidRPr="006E08E0">
        <w:rPr>
          <w:rFonts w:ascii="Arial" w:hAnsi="Arial" w:cs="Arial"/>
          <w:color w:val="000000" w:themeColor="text1"/>
          <w:sz w:val="21"/>
          <w:szCs w:val="21"/>
        </w:rPr>
        <w:t>1 mentoring and positive engagement in sport. Operating every Saturday in Waltham Cross, the programme blends structured recreational activity with youth-focused intervention, offering young people a safe space to develop confidence, resilience and new skills while being surrounded by trusted role models.</w:t>
      </w:r>
    </w:p>
    <w:p w14:paraId="1B3167AB" w14:textId="77777777" w:rsidR="003515B0" w:rsidRPr="006E08E0" w:rsidRDefault="006E08E0">
      <w:pPr>
        <w:rPr>
          <w:rFonts w:ascii="Arial" w:hAnsi="Arial" w:cs="Arial"/>
          <w:color w:val="000000" w:themeColor="text1"/>
          <w:sz w:val="21"/>
          <w:szCs w:val="21"/>
          <w:u w:val="single"/>
        </w:rPr>
      </w:pPr>
      <w:r>
        <w:rPr>
          <w:rFonts w:ascii="Arial" w:hAnsi="Arial" w:cs="Arial"/>
          <w:color w:val="000000" w:themeColor="text1"/>
          <w:sz w:val="21"/>
          <w:szCs w:val="21"/>
          <w:u w:val="single"/>
        </w:rPr>
        <w:br/>
      </w:r>
      <w:r w:rsidRPr="006E08E0">
        <w:rPr>
          <w:rFonts w:ascii="Arial" w:hAnsi="Arial" w:cs="Arial"/>
          <w:color w:val="000000" w:themeColor="text1"/>
          <w:sz w:val="21"/>
          <w:szCs w:val="21"/>
          <w:u w:val="single"/>
        </w:rPr>
        <w:t>Saturday Sessions Structure</w:t>
      </w:r>
    </w:p>
    <w:p w14:paraId="5162C0B2"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Open</w:t>
      </w:r>
      <w:r w:rsidR="006E08E0">
        <w:rPr>
          <w:rFonts w:ascii="Arial" w:hAnsi="Arial" w:cs="Arial"/>
          <w:color w:val="000000" w:themeColor="text1"/>
          <w:sz w:val="21"/>
          <w:szCs w:val="21"/>
        </w:rPr>
        <w:t xml:space="preserve"> </w:t>
      </w:r>
      <w:r w:rsidRPr="006E08E0">
        <w:rPr>
          <w:rFonts w:ascii="Arial" w:hAnsi="Arial" w:cs="Arial"/>
          <w:color w:val="000000" w:themeColor="text1"/>
          <w:sz w:val="21"/>
          <w:szCs w:val="21"/>
        </w:rPr>
        <w:t>Access Basketball (12</w:t>
      </w:r>
      <w:r w:rsidR="006E08E0">
        <w:rPr>
          <w:rFonts w:ascii="Arial" w:hAnsi="Arial" w:cs="Arial"/>
          <w:color w:val="000000" w:themeColor="text1"/>
          <w:sz w:val="21"/>
          <w:szCs w:val="21"/>
        </w:rPr>
        <w:t>pm to 2pm</w:t>
      </w:r>
      <w:r w:rsidRPr="006E08E0">
        <w:rPr>
          <w:rFonts w:ascii="Arial" w:hAnsi="Arial" w:cs="Arial"/>
          <w:color w:val="000000" w:themeColor="text1"/>
          <w:sz w:val="21"/>
          <w:szCs w:val="21"/>
        </w:rPr>
        <w:t>)</w:t>
      </w:r>
    </w:p>
    <w:p w14:paraId="548741A2"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Our basketball provision is an inclusive open</w:t>
      </w:r>
      <w:r w:rsidR="006E08E0">
        <w:rPr>
          <w:rFonts w:ascii="Arial" w:hAnsi="Arial" w:cs="Arial"/>
          <w:color w:val="000000" w:themeColor="text1"/>
          <w:sz w:val="21"/>
          <w:szCs w:val="21"/>
        </w:rPr>
        <w:t xml:space="preserve"> </w:t>
      </w:r>
      <w:r w:rsidRPr="006E08E0">
        <w:rPr>
          <w:rFonts w:ascii="Arial" w:hAnsi="Arial" w:cs="Arial"/>
          <w:color w:val="000000" w:themeColor="text1"/>
          <w:sz w:val="21"/>
          <w:szCs w:val="21"/>
        </w:rPr>
        <w:t>access session for young people aged 10–25. Each week, 2–3 qualified basketball coaches facilitate a high</w:t>
      </w:r>
      <w:r w:rsidR="006E08E0">
        <w:rPr>
          <w:rFonts w:ascii="Cambria Math" w:hAnsi="Cambria Math" w:cs="Cambria Math"/>
          <w:color w:val="000000" w:themeColor="text1"/>
          <w:sz w:val="21"/>
          <w:szCs w:val="21"/>
        </w:rPr>
        <w:t xml:space="preserve"> </w:t>
      </w:r>
      <w:r w:rsidRPr="006E08E0">
        <w:rPr>
          <w:rFonts w:ascii="Arial" w:hAnsi="Arial" w:cs="Arial"/>
          <w:color w:val="000000" w:themeColor="text1"/>
          <w:sz w:val="21"/>
          <w:szCs w:val="21"/>
        </w:rPr>
        <w:t>energy, welcoming environment where young people can develop teamwork, communication, confidence, skill progression and social connections. The focus is on participation, enjoyment and building a positive community.</w:t>
      </w:r>
    </w:p>
    <w:p w14:paraId="63EDBCF0"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Small</w:t>
      </w:r>
      <w:r w:rsidR="006E08E0">
        <w:rPr>
          <w:rFonts w:ascii="Arial" w:hAnsi="Arial" w:cs="Arial"/>
          <w:color w:val="000000" w:themeColor="text1"/>
          <w:sz w:val="21"/>
          <w:szCs w:val="21"/>
        </w:rPr>
        <w:t xml:space="preserve"> </w:t>
      </w:r>
      <w:r w:rsidRPr="006E08E0">
        <w:rPr>
          <w:rFonts w:ascii="Arial" w:hAnsi="Arial" w:cs="Arial"/>
          <w:color w:val="000000" w:themeColor="text1"/>
          <w:sz w:val="21"/>
          <w:szCs w:val="21"/>
        </w:rPr>
        <w:t xml:space="preserve">Group and </w:t>
      </w:r>
      <w:r w:rsidR="006E08E0">
        <w:rPr>
          <w:rFonts w:ascii="Arial" w:hAnsi="Arial" w:cs="Arial"/>
          <w:color w:val="000000" w:themeColor="text1"/>
          <w:sz w:val="21"/>
          <w:szCs w:val="21"/>
        </w:rPr>
        <w:t xml:space="preserve">1 on </w:t>
      </w:r>
      <w:r w:rsidRPr="006E08E0">
        <w:rPr>
          <w:rFonts w:ascii="Arial" w:hAnsi="Arial" w:cs="Arial"/>
          <w:color w:val="000000" w:themeColor="text1"/>
          <w:sz w:val="21"/>
          <w:szCs w:val="21"/>
        </w:rPr>
        <w:t>1 Boxing Sessions (12:30</w:t>
      </w:r>
      <w:r w:rsidR="006E08E0">
        <w:rPr>
          <w:rFonts w:ascii="Arial" w:hAnsi="Arial" w:cs="Arial"/>
          <w:color w:val="000000" w:themeColor="text1"/>
          <w:sz w:val="21"/>
          <w:szCs w:val="21"/>
        </w:rPr>
        <w:t>pm to 2pm</w:t>
      </w:r>
      <w:r w:rsidRPr="006E08E0">
        <w:rPr>
          <w:rFonts w:ascii="Arial" w:hAnsi="Arial" w:cs="Arial"/>
          <w:color w:val="000000" w:themeColor="text1"/>
          <w:sz w:val="21"/>
          <w:szCs w:val="21"/>
        </w:rPr>
        <w:t>)</w:t>
      </w:r>
    </w:p>
    <w:p w14:paraId="32764244"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Running simultaneously at Waltham Cross Boxing Club, our boxing sessions provide a disciplined, structured space where young people can focus on personal development. Delivered by two experienced coaches, sessions are intentionally small</w:t>
      </w:r>
      <w:r w:rsidR="006E08E0">
        <w:rPr>
          <w:rFonts w:ascii="Arial" w:hAnsi="Arial" w:cs="Arial"/>
          <w:color w:val="000000" w:themeColor="text1"/>
          <w:sz w:val="21"/>
          <w:szCs w:val="21"/>
        </w:rPr>
        <w:t xml:space="preserve">, </w:t>
      </w:r>
      <w:r w:rsidRPr="006E08E0">
        <w:rPr>
          <w:rFonts w:ascii="Arial" w:hAnsi="Arial" w:cs="Arial"/>
          <w:color w:val="000000" w:themeColor="text1"/>
          <w:sz w:val="21"/>
          <w:szCs w:val="21"/>
        </w:rPr>
        <w:t>often 1 young person per coach</w:t>
      </w:r>
      <w:r w:rsidR="006E08E0">
        <w:rPr>
          <w:rFonts w:ascii="Arial" w:hAnsi="Arial" w:cs="Arial"/>
          <w:color w:val="000000" w:themeColor="text1"/>
          <w:sz w:val="21"/>
          <w:szCs w:val="21"/>
        </w:rPr>
        <w:t xml:space="preserve">, </w:t>
      </w:r>
      <w:r w:rsidRPr="006E08E0">
        <w:rPr>
          <w:rFonts w:ascii="Arial" w:hAnsi="Arial" w:cs="Arial"/>
          <w:color w:val="000000" w:themeColor="text1"/>
          <w:sz w:val="21"/>
          <w:szCs w:val="21"/>
        </w:rPr>
        <w:t>allowing for individual attention, skill building, discipline and emotional regulation. Young people who engage positively are encouraged to continue during the week by joining the gym community.</w:t>
      </w:r>
    </w:p>
    <w:p w14:paraId="7DD906F0"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Mentoring and Individual Support</w:t>
      </w:r>
    </w:p>
    <w:p w14:paraId="09EC1608"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Alongside both sports sessions, our dedicated mentor Matt works closely with each referred young person to identify their personal needs and set achievable goals. His support covers a wide range of areas depending on the individual, including:</w:t>
      </w:r>
    </w:p>
    <w:p w14:paraId="4115F9A9" w14:textId="77777777" w:rsidR="00913BBC" w:rsidRDefault="00000000" w:rsidP="00913BBC">
      <w:pPr>
        <w:pStyle w:val="ListParagraph"/>
        <w:numPr>
          <w:ilvl w:val="0"/>
          <w:numId w:val="12"/>
        </w:numPr>
        <w:rPr>
          <w:rFonts w:ascii="Arial" w:hAnsi="Arial" w:cs="Arial"/>
          <w:color w:val="000000" w:themeColor="text1"/>
          <w:sz w:val="21"/>
          <w:szCs w:val="21"/>
        </w:rPr>
      </w:pPr>
      <w:r w:rsidRPr="00913BBC">
        <w:rPr>
          <w:rFonts w:ascii="Arial" w:hAnsi="Arial" w:cs="Arial"/>
          <w:color w:val="000000" w:themeColor="text1"/>
          <w:sz w:val="21"/>
          <w:szCs w:val="21"/>
        </w:rPr>
        <w:t>Emotional and mental wellbeing</w:t>
      </w:r>
    </w:p>
    <w:p w14:paraId="0317B08D" w14:textId="77777777" w:rsidR="00913BBC" w:rsidRDefault="00000000" w:rsidP="00913BBC">
      <w:pPr>
        <w:pStyle w:val="ListParagraph"/>
        <w:numPr>
          <w:ilvl w:val="0"/>
          <w:numId w:val="12"/>
        </w:numPr>
        <w:rPr>
          <w:rFonts w:ascii="Arial" w:hAnsi="Arial" w:cs="Arial"/>
          <w:color w:val="000000" w:themeColor="text1"/>
          <w:sz w:val="21"/>
          <w:szCs w:val="21"/>
        </w:rPr>
      </w:pPr>
      <w:r w:rsidRPr="00913BBC">
        <w:rPr>
          <w:rFonts w:ascii="Arial" w:hAnsi="Arial" w:cs="Arial"/>
          <w:color w:val="000000" w:themeColor="text1"/>
          <w:sz w:val="21"/>
          <w:szCs w:val="21"/>
        </w:rPr>
        <w:t>Confidence building and positive decision-making</w:t>
      </w:r>
    </w:p>
    <w:p w14:paraId="3EDCB0C5" w14:textId="77777777" w:rsidR="00913BBC" w:rsidRDefault="00000000" w:rsidP="00913BBC">
      <w:pPr>
        <w:pStyle w:val="ListParagraph"/>
        <w:numPr>
          <w:ilvl w:val="0"/>
          <w:numId w:val="12"/>
        </w:numPr>
        <w:rPr>
          <w:rFonts w:ascii="Arial" w:hAnsi="Arial" w:cs="Arial"/>
          <w:color w:val="000000" w:themeColor="text1"/>
          <w:sz w:val="21"/>
          <w:szCs w:val="21"/>
        </w:rPr>
      </w:pPr>
      <w:r w:rsidRPr="00913BBC">
        <w:rPr>
          <w:rFonts w:ascii="Arial" w:hAnsi="Arial" w:cs="Arial"/>
          <w:color w:val="000000" w:themeColor="text1"/>
          <w:sz w:val="21"/>
          <w:szCs w:val="21"/>
        </w:rPr>
        <w:t>Employment, education and training pathways</w:t>
      </w:r>
    </w:p>
    <w:p w14:paraId="33763B1A" w14:textId="77777777" w:rsidR="00913BBC" w:rsidRDefault="00000000" w:rsidP="00913BBC">
      <w:pPr>
        <w:pStyle w:val="ListParagraph"/>
        <w:numPr>
          <w:ilvl w:val="0"/>
          <w:numId w:val="12"/>
        </w:numPr>
        <w:rPr>
          <w:rFonts w:ascii="Arial" w:hAnsi="Arial" w:cs="Arial"/>
          <w:color w:val="000000" w:themeColor="text1"/>
          <w:sz w:val="21"/>
          <w:szCs w:val="21"/>
        </w:rPr>
      </w:pPr>
      <w:r w:rsidRPr="00913BBC">
        <w:rPr>
          <w:rFonts w:ascii="Arial" w:hAnsi="Arial" w:cs="Arial"/>
          <w:color w:val="000000" w:themeColor="text1"/>
          <w:sz w:val="21"/>
          <w:szCs w:val="21"/>
        </w:rPr>
        <w:t>Managing social pressures</w:t>
      </w:r>
    </w:p>
    <w:p w14:paraId="59C63481" w14:textId="77777777" w:rsidR="00913BBC" w:rsidRDefault="00913BBC" w:rsidP="00913BBC">
      <w:pPr>
        <w:pStyle w:val="ListParagraph"/>
        <w:numPr>
          <w:ilvl w:val="0"/>
          <w:numId w:val="12"/>
        </w:numPr>
        <w:rPr>
          <w:rFonts w:ascii="Arial" w:hAnsi="Arial" w:cs="Arial"/>
          <w:color w:val="000000" w:themeColor="text1"/>
          <w:sz w:val="21"/>
          <w:szCs w:val="21"/>
        </w:rPr>
      </w:pPr>
      <w:r>
        <w:rPr>
          <w:rFonts w:ascii="Arial" w:hAnsi="Arial" w:cs="Arial"/>
          <w:color w:val="000000" w:themeColor="text1"/>
          <w:sz w:val="21"/>
          <w:szCs w:val="21"/>
        </w:rPr>
        <w:t>I</w:t>
      </w:r>
      <w:r w:rsidRPr="00913BBC">
        <w:rPr>
          <w:rFonts w:ascii="Arial" w:hAnsi="Arial" w:cs="Arial"/>
          <w:color w:val="000000" w:themeColor="text1"/>
          <w:sz w:val="21"/>
          <w:szCs w:val="21"/>
        </w:rPr>
        <w:t>mproving relationships at home or school</w:t>
      </w:r>
    </w:p>
    <w:p w14:paraId="23D90D76" w14:textId="77777777" w:rsidR="003515B0" w:rsidRPr="00913BBC" w:rsidRDefault="00000000" w:rsidP="00913BBC">
      <w:pPr>
        <w:pStyle w:val="ListParagraph"/>
        <w:numPr>
          <w:ilvl w:val="0"/>
          <w:numId w:val="12"/>
        </w:numPr>
        <w:rPr>
          <w:rFonts w:ascii="Arial" w:hAnsi="Arial" w:cs="Arial"/>
          <w:color w:val="000000" w:themeColor="text1"/>
          <w:sz w:val="21"/>
          <w:szCs w:val="21"/>
        </w:rPr>
      </w:pPr>
      <w:r w:rsidRPr="00913BBC">
        <w:rPr>
          <w:rFonts w:ascii="Arial" w:hAnsi="Arial" w:cs="Arial"/>
          <w:color w:val="000000" w:themeColor="text1"/>
          <w:sz w:val="21"/>
          <w:szCs w:val="21"/>
        </w:rPr>
        <w:t>Accessing local services or additional support</w:t>
      </w:r>
    </w:p>
    <w:p w14:paraId="58E61E1D"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lastRenderedPageBreak/>
        <w:t>Matt offers ongoing 1</w:t>
      </w:r>
      <w:r w:rsidR="006E08E0">
        <w:rPr>
          <w:rFonts w:ascii="Arial" w:hAnsi="Arial" w:cs="Arial"/>
          <w:color w:val="000000" w:themeColor="text1"/>
          <w:sz w:val="21"/>
          <w:szCs w:val="21"/>
        </w:rPr>
        <w:t xml:space="preserve"> </w:t>
      </w:r>
      <w:r w:rsidR="006E08E0">
        <w:rPr>
          <w:rFonts w:ascii="Cambria Math" w:hAnsi="Cambria Math" w:cs="Cambria Math"/>
          <w:color w:val="000000" w:themeColor="text1"/>
          <w:sz w:val="21"/>
          <w:szCs w:val="21"/>
        </w:rPr>
        <w:t xml:space="preserve">on </w:t>
      </w:r>
      <w:r w:rsidRPr="006E08E0">
        <w:rPr>
          <w:rFonts w:ascii="Arial" w:hAnsi="Arial" w:cs="Arial"/>
          <w:color w:val="000000" w:themeColor="text1"/>
          <w:sz w:val="21"/>
          <w:szCs w:val="21"/>
        </w:rPr>
        <w:t>1 guidance during sessions, with the option for continued support outside of Saturdays where appropriate. The combination of sport and mentoring ensures that young people remain engaged while receiving meaningful interventions tailored to their needs.</w:t>
      </w:r>
    </w:p>
    <w:p w14:paraId="0F1E2BDC" w14:textId="77777777" w:rsidR="003515B0" w:rsidRPr="006E08E0" w:rsidRDefault="00000000">
      <w:pPr>
        <w:rPr>
          <w:rFonts w:ascii="Arial" w:hAnsi="Arial" w:cs="Arial"/>
          <w:color w:val="000000" w:themeColor="text1"/>
          <w:sz w:val="21"/>
          <w:szCs w:val="21"/>
          <w:u w:val="single"/>
        </w:rPr>
      </w:pPr>
      <w:r w:rsidRPr="006E08E0">
        <w:rPr>
          <w:rFonts w:ascii="Arial" w:hAnsi="Arial" w:cs="Arial"/>
          <w:color w:val="000000" w:themeColor="text1"/>
          <w:sz w:val="21"/>
          <w:szCs w:val="21"/>
          <w:u w:val="single"/>
        </w:rPr>
        <w:t>Programme Approach</w:t>
      </w:r>
    </w:p>
    <w:p w14:paraId="13854AED"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Our methodology places the young person at the centre of every decision. We tailor the support plan around each referral, developing a personalised pathway based on their strengths, challenges and aspirations. Sport acts as the engagement tool, while mentoring provides the depth of support needed to help young people progress positively.</w:t>
      </w:r>
    </w:p>
    <w:p w14:paraId="7B981BD1"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Young people benefit from:</w:t>
      </w:r>
    </w:p>
    <w:p w14:paraId="15702A33" w14:textId="77777777" w:rsidR="006E08E0" w:rsidRDefault="00000000" w:rsidP="006E08E0">
      <w:pPr>
        <w:pStyle w:val="ListParagraph"/>
        <w:numPr>
          <w:ilvl w:val="0"/>
          <w:numId w:val="10"/>
        </w:numPr>
        <w:rPr>
          <w:rFonts w:ascii="Arial" w:hAnsi="Arial" w:cs="Arial"/>
          <w:color w:val="000000" w:themeColor="text1"/>
          <w:sz w:val="21"/>
          <w:szCs w:val="21"/>
        </w:rPr>
      </w:pPr>
      <w:r w:rsidRPr="006E08E0">
        <w:rPr>
          <w:rFonts w:ascii="Arial" w:hAnsi="Arial" w:cs="Arial"/>
          <w:color w:val="000000" w:themeColor="text1"/>
          <w:sz w:val="21"/>
          <w:szCs w:val="21"/>
        </w:rPr>
        <w:t>Consistent trusted adults</w:t>
      </w:r>
    </w:p>
    <w:p w14:paraId="0B0F9104" w14:textId="77777777" w:rsidR="006E08E0" w:rsidRDefault="00000000" w:rsidP="006E08E0">
      <w:pPr>
        <w:pStyle w:val="ListParagraph"/>
        <w:numPr>
          <w:ilvl w:val="0"/>
          <w:numId w:val="10"/>
        </w:numPr>
        <w:rPr>
          <w:rFonts w:ascii="Arial" w:hAnsi="Arial" w:cs="Arial"/>
          <w:color w:val="000000" w:themeColor="text1"/>
          <w:sz w:val="21"/>
          <w:szCs w:val="21"/>
        </w:rPr>
      </w:pPr>
      <w:r w:rsidRPr="006E08E0">
        <w:rPr>
          <w:rFonts w:ascii="Arial" w:hAnsi="Arial" w:cs="Arial"/>
          <w:color w:val="000000" w:themeColor="text1"/>
          <w:sz w:val="21"/>
          <w:szCs w:val="21"/>
        </w:rPr>
        <w:t>Safe spaces to express themselves</w:t>
      </w:r>
    </w:p>
    <w:p w14:paraId="6F3AF98D" w14:textId="77777777" w:rsidR="006E08E0" w:rsidRDefault="00000000" w:rsidP="006E08E0">
      <w:pPr>
        <w:pStyle w:val="ListParagraph"/>
        <w:numPr>
          <w:ilvl w:val="0"/>
          <w:numId w:val="10"/>
        </w:numPr>
        <w:rPr>
          <w:rFonts w:ascii="Arial" w:hAnsi="Arial" w:cs="Arial"/>
          <w:color w:val="000000" w:themeColor="text1"/>
          <w:sz w:val="21"/>
          <w:szCs w:val="21"/>
        </w:rPr>
      </w:pPr>
      <w:r w:rsidRPr="006E08E0">
        <w:rPr>
          <w:rFonts w:ascii="Arial" w:hAnsi="Arial" w:cs="Arial"/>
          <w:color w:val="000000" w:themeColor="text1"/>
          <w:sz w:val="21"/>
          <w:szCs w:val="21"/>
        </w:rPr>
        <w:t>A positive peer environment</w:t>
      </w:r>
    </w:p>
    <w:p w14:paraId="448491C8" w14:textId="77777777" w:rsidR="006E08E0" w:rsidRDefault="00000000" w:rsidP="006E08E0">
      <w:pPr>
        <w:pStyle w:val="ListParagraph"/>
        <w:numPr>
          <w:ilvl w:val="0"/>
          <w:numId w:val="10"/>
        </w:numPr>
        <w:rPr>
          <w:rFonts w:ascii="Arial" w:hAnsi="Arial" w:cs="Arial"/>
          <w:color w:val="000000" w:themeColor="text1"/>
          <w:sz w:val="21"/>
          <w:szCs w:val="21"/>
        </w:rPr>
      </w:pPr>
      <w:r w:rsidRPr="006E08E0">
        <w:rPr>
          <w:rFonts w:ascii="Arial" w:hAnsi="Arial" w:cs="Arial"/>
          <w:color w:val="000000" w:themeColor="text1"/>
          <w:sz w:val="21"/>
          <w:szCs w:val="21"/>
        </w:rPr>
        <w:t>A sense of belonging and community</w:t>
      </w:r>
    </w:p>
    <w:p w14:paraId="2CD96D5D" w14:textId="77777777" w:rsidR="006E08E0" w:rsidRDefault="00000000" w:rsidP="006E08E0">
      <w:pPr>
        <w:pStyle w:val="ListParagraph"/>
        <w:numPr>
          <w:ilvl w:val="0"/>
          <w:numId w:val="10"/>
        </w:numPr>
        <w:rPr>
          <w:rFonts w:ascii="Arial" w:hAnsi="Arial" w:cs="Arial"/>
          <w:color w:val="000000" w:themeColor="text1"/>
          <w:sz w:val="21"/>
          <w:szCs w:val="21"/>
        </w:rPr>
      </w:pPr>
      <w:r w:rsidRPr="006E08E0">
        <w:rPr>
          <w:rFonts w:ascii="Arial" w:hAnsi="Arial" w:cs="Arial"/>
          <w:color w:val="000000" w:themeColor="text1"/>
          <w:sz w:val="21"/>
          <w:szCs w:val="21"/>
        </w:rPr>
        <w:t>Opportunities to develop new skills and passions</w:t>
      </w:r>
    </w:p>
    <w:p w14:paraId="2C455C1B" w14:textId="77777777" w:rsidR="003515B0" w:rsidRPr="006E08E0" w:rsidRDefault="00000000" w:rsidP="006E08E0">
      <w:pPr>
        <w:pStyle w:val="ListParagraph"/>
        <w:numPr>
          <w:ilvl w:val="0"/>
          <w:numId w:val="10"/>
        </w:numPr>
        <w:rPr>
          <w:rFonts w:ascii="Arial" w:hAnsi="Arial" w:cs="Arial"/>
          <w:color w:val="000000" w:themeColor="text1"/>
          <w:sz w:val="21"/>
          <w:szCs w:val="21"/>
        </w:rPr>
      </w:pPr>
      <w:r w:rsidRPr="006E08E0">
        <w:rPr>
          <w:rFonts w:ascii="Arial" w:hAnsi="Arial" w:cs="Arial"/>
          <w:color w:val="000000" w:themeColor="text1"/>
          <w:sz w:val="21"/>
          <w:szCs w:val="21"/>
        </w:rPr>
        <w:t>Early intervention targeted to their needs</w:t>
      </w:r>
    </w:p>
    <w:p w14:paraId="7BEB510B" w14:textId="77777777" w:rsidR="003515B0" w:rsidRPr="006E08E0" w:rsidRDefault="00000000">
      <w:pPr>
        <w:rPr>
          <w:rFonts w:ascii="Arial" w:hAnsi="Arial" w:cs="Arial"/>
          <w:color w:val="000000" w:themeColor="text1"/>
          <w:sz w:val="21"/>
          <w:szCs w:val="21"/>
          <w:u w:val="single"/>
        </w:rPr>
      </w:pPr>
      <w:r w:rsidRPr="006E08E0">
        <w:rPr>
          <w:rFonts w:ascii="Arial" w:hAnsi="Arial" w:cs="Arial"/>
          <w:color w:val="000000" w:themeColor="text1"/>
          <w:sz w:val="21"/>
          <w:szCs w:val="21"/>
          <w:u w:val="single"/>
        </w:rPr>
        <w:t>Referral Criteria</w:t>
      </w:r>
    </w:p>
    <w:p w14:paraId="0D912004"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We are accepting referrals for young people who may fall into one or more of the following categories:</w:t>
      </w:r>
    </w:p>
    <w:p w14:paraId="1385E73D"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NEET (Not in Education, Employment or Training)</w:t>
      </w:r>
    </w:p>
    <w:p w14:paraId="1304C1F7"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At risk of anti</w:t>
      </w:r>
      <w:r w:rsidRPr="006E08E0">
        <w:rPr>
          <w:rFonts w:ascii="Cambria Math" w:hAnsi="Cambria Math" w:cs="Cambria Math"/>
          <w:color w:val="000000" w:themeColor="text1"/>
          <w:sz w:val="21"/>
          <w:szCs w:val="21"/>
        </w:rPr>
        <w:t>‑</w:t>
      </w:r>
      <w:r w:rsidRPr="006E08E0">
        <w:rPr>
          <w:rFonts w:ascii="Arial" w:hAnsi="Arial" w:cs="Arial"/>
          <w:color w:val="000000" w:themeColor="text1"/>
          <w:sz w:val="21"/>
          <w:szCs w:val="21"/>
        </w:rPr>
        <w:t xml:space="preserve">social </w:t>
      </w:r>
      <w:proofErr w:type="spellStart"/>
      <w:r w:rsidRPr="006E08E0">
        <w:rPr>
          <w:rFonts w:ascii="Arial" w:hAnsi="Arial" w:cs="Arial"/>
          <w:color w:val="000000" w:themeColor="text1"/>
          <w:sz w:val="21"/>
          <w:szCs w:val="21"/>
        </w:rPr>
        <w:t>behaviour</w:t>
      </w:r>
      <w:proofErr w:type="spellEnd"/>
    </w:p>
    <w:p w14:paraId="3891DA0D"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Known to the police or identified as at risk of offending</w:t>
      </w:r>
    </w:p>
    <w:p w14:paraId="4E66FCD6"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Young offenders</w:t>
      </w:r>
    </w:p>
    <w:p w14:paraId="5FFE8EF5"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Experiencing poor mental health or low wellbeing</w:t>
      </w:r>
    </w:p>
    <w:p w14:paraId="43BF3874"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At risk of school exclusion</w:t>
      </w:r>
    </w:p>
    <w:p w14:paraId="19E57FC0" w14:textId="77777777" w:rsidR="006E08E0" w:rsidRDefault="00000000" w:rsidP="006E08E0">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Lacking positive role models or stable support networks</w:t>
      </w:r>
    </w:p>
    <w:p w14:paraId="1462B8C7" w14:textId="77777777" w:rsidR="006E08E0" w:rsidRPr="00913BBC" w:rsidRDefault="00000000" w:rsidP="00913BBC">
      <w:pPr>
        <w:pStyle w:val="ListParagraph"/>
        <w:numPr>
          <w:ilvl w:val="0"/>
          <w:numId w:val="11"/>
        </w:numPr>
        <w:rPr>
          <w:rFonts w:ascii="Arial" w:hAnsi="Arial" w:cs="Arial"/>
          <w:color w:val="000000" w:themeColor="text1"/>
          <w:sz w:val="21"/>
          <w:szCs w:val="21"/>
        </w:rPr>
      </w:pPr>
      <w:r w:rsidRPr="006E08E0">
        <w:rPr>
          <w:rFonts w:ascii="Arial" w:hAnsi="Arial" w:cs="Arial"/>
          <w:color w:val="000000" w:themeColor="text1"/>
          <w:sz w:val="21"/>
          <w:szCs w:val="21"/>
        </w:rPr>
        <w:t>Socially isolated or struggling with peer relationships</w:t>
      </w:r>
    </w:p>
    <w:p w14:paraId="2A575D78"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Our aim is to intervene early, provide consistent positive support and give young people opportunities to thrive in a safe, structured environment.</w:t>
      </w:r>
    </w:p>
    <w:p w14:paraId="74A9A0C1" w14:textId="77777777" w:rsidR="003515B0" w:rsidRPr="006E08E0" w:rsidRDefault="00000000">
      <w:pPr>
        <w:rPr>
          <w:rFonts w:ascii="Arial" w:hAnsi="Arial" w:cs="Arial"/>
          <w:color w:val="000000" w:themeColor="text1"/>
          <w:sz w:val="21"/>
          <w:szCs w:val="21"/>
          <w:u w:val="single"/>
        </w:rPr>
      </w:pPr>
      <w:r w:rsidRPr="006E08E0">
        <w:rPr>
          <w:rFonts w:ascii="Arial" w:hAnsi="Arial" w:cs="Arial"/>
          <w:color w:val="000000" w:themeColor="text1"/>
          <w:sz w:val="21"/>
          <w:szCs w:val="21"/>
          <w:u w:val="single"/>
        </w:rPr>
        <w:t>Next Steps for Referral Partners</w:t>
      </w:r>
    </w:p>
    <w:p w14:paraId="2A88F5FD" w14:textId="77777777" w:rsidR="003515B0" w:rsidRPr="006E08E0" w:rsidRDefault="00000000">
      <w:pPr>
        <w:rPr>
          <w:rFonts w:ascii="Arial" w:hAnsi="Arial" w:cs="Arial"/>
          <w:color w:val="000000" w:themeColor="text1"/>
          <w:sz w:val="21"/>
          <w:szCs w:val="21"/>
        </w:rPr>
      </w:pPr>
      <w:r w:rsidRPr="006E08E0">
        <w:rPr>
          <w:rFonts w:ascii="Arial" w:hAnsi="Arial" w:cs="Arial"/>
          <w:color w:val="000000" w:themeColor="text1"/>
          <w:sz w:val="21"/>
          <w:szCs w:val="21"/>
        </w:rPr>
        <w:t>We welcome referrals from schools, local authorities, youth justice, police, community organisations, social care and mental health services. Once a referral is made, we will arrange an introductory meeting with the young person to understand their goals and determine the best tailored pathway within our programme.</w:t>
      </w:r>
    </w:p>
    <w:p w14:paraId="6351B7B6" w14:textId="2BA97473" w:rsidR="003515B0" w:rsidRDefault="00000000">
      <w:pPr>
        <w:rPr>
          <w:rFonts w:ascii="Arial" w:hAnsi="Arial" w:cs="Arial"/>
          <w:color w:val="000000" w:themeColor="text1"/>
          <w:sz w:val="21"/>
          <w:szCs w:val="21"/>
        </w:rPr>
      </w:pPr>
      <w:r w:rsidRPr="006E08E0">
        <w:rPr>
          <w:rFonts w:ascii="Arial" w:hAnsi="Arial" w:cs="Arial"/>
          <w:color w:val="000000" w:themeColor="text1"/>
          <w:sz w:val="21"/>
          <w:szCs w:val="21"/>
        </w:rPr>
        <w:t>For any questions or to discuss potential referrals, please get in touch.</w:t>
      </w:r>
      <w:r w:rsidR="006E08E0">
        <w:rPr>
          <w:rFonts w:ascii="Arial" w:hAnsi="Arial" w:cs="Arial"/>
          <w:color w:val="000000" w:themeColor="text1"/>
          <w:sz w:val="21"/>
          <w:szCs w:val="21"/>
        </w:rPr>
        <w:br/>
      </w:r>
      <w:hyperlink r:id="rId7" w:history="1">
        <w:r w:rsidR="00766B4D" w:rsidRPr="002F3ABA">
          <w:rPr>
            <w:rStyle w:val="Hyperlink"/>
            <w:rFonts w:ascii="Arial" w:hAnsi="Arial" w:cs="Arial"/>
            <w:sz w:val="21"/>
            <w:szCs w:val="21"/>
          </w:rPr>
          <w:t>info@SportingAid.org</w:t>
        </w:r>
      </w:hyperlink>
    </w:p>
    <w:p w14:paraId="37106641" w14:textId="10DEE02D" w:rsidR="00766B4D" w:rsidRPr="006E08E0" w:rsidRDefault="00766B4D">
      <w:pPr>
        <w:rPr>
          <w:rFonts w:ascii="Arial" w:hAnsi="Arial" w:cs="Arial"/>
          <w:color w:val="000000" w:themeColor="text1"/>
          <w:sz w:val="21"/>
          <w:szCs w:val="21"/>
        </w:rPr>
      </w:pPr>
      <w:r>
        <w:rPr>
          <w:rFonts w:ascii="Arial" w:hAnsi="Arial" w:cs="Arial"/>
          <w:color w:val="000000" w:themeColor="text1"/>
          <w:sz w:val="21"/>
          <w:szCs w:val="21"/>
        </w:rPr>
        <w:t xml:space="preserve">Matt (The mentor) – 07742776626 </w:t>
      </w:r>
    </w:p>
    <w:sectPr w:rsidR="00766B4D" w:rsidRPr="006E08E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2E3485"/>
    <w:multiLevelType w:val="hybridMultilevel"/>
    <w:tmpl w:val="1278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EB3DCE"/>
    <w:multiLevelType w:val="hybridMultilevel"/>
    <w:tmpl w:val="893E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43A4B"/>
    <w:multiLevelType w:val="hybridMultilevel"/>
    <w:tmpl w:val="1D5A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073002">
    <w:abstractNumId w:val="8"/>
  </w:num>
  <w:num w:numId="2" w16cid:durableId="1339885262">
    <w:abstractNumId w:val="6"/>
  </w:num>
  <w:num w:numId="3" w16cid:durableId="1212767539">
    <w:abstractNumId w:val="5"/>
  </w:num>
  <w:num w:numId="4" w16cid:durableId="1200975710">
    <w:abstractNumId w:val="4"/>
  </w:num>
  <w:num w:numId="5" w16cid:durableId="1870218379">
    <w:abstractNumId w:val="7"/>
  </w:num>
  <w:num w:numId="6" w16cid:durableId="884214683">
    <w:abstractNumId w:val="3"/>
  </w:num>
  <w:num w:numId="7" w16cid:durableId="907959115">
    <w:abstractNumId w:val="2"/>
  </w:num>
  <w:num w:numId="8" w16cid:durableId="155656560">
    <w:abstractNumId w:val="1"/>
  </w:num>
  <w:num w:numId="9" w16cid:durableId="912013469">
    <w:abstractNumId w:val="0"/>
  </w:num>
  <w:num w:numId="10" w16cid:durableId="420180966">
    <w:abstractNumId w:val="9"/>
  </w:num>
  <w:num w:numId="11" w16cid:durableId="649672376">
    <w:abstractNumId w:val="11"/>
  </w:num>
  <w:num w:numId="12" w16cid:durableId="1282876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D70"/>
    <w:rsid w:val="0015074B"/>
    <w:rsid w:val="001D4ECB"/>
    <w:rsid w:val="0029639D"/>
    <w:rsid w:val="00326F90"/>
    <w:rsid w:val="003515B0"/>
    <w:rsid w:val="006E08E0"/>
    <w:rsid w:val="00766B4D"/>
    <w:rsid w:val="00913BB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0A41E"/>
  <w14:defaultImageDpi w14:val="300"/>
  <w15:docId w15:val="{7B0CD198-FB67-5842-9148-69F5354B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66B4D"/>
    <w:rPr>
      <w:color w:val="0000FF" w:themeColor="hyperlink"/>
      <w:u w:val="single"/>
    </w:rPr>
  </w:style>
  <w:style w:type="character" w:styleId="UnresolvedMention">
    <w:name w:val="Unresolved Mention"/>
    <w:basedOn w:val="DefaultParagraphFont"/>
    <w:uiPriority w:val="99"/>
    <w:semiHidden/>
    <w:unhideWhenUsed/>
    <w:rsid w:val="0076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portingAi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3422</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Lewis Hunt</cp:lastModifiedBy>
  <cp:revision>2</cp:revision>
  <dcterms:created xsi:type="dcterms:W3CDTF">2025-11-27T11:48:00Z</dcterms:created>
  <dcterms:modified xsi:type="dcterms:W3CDTF">2025-11-27T11:48:00Z</dcterms:modified>
  <cp:category/>
</cp:coreProperties>
</file>